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547" w:rsidRPr="00044547" w:rsidRDefault="00044547" w:rsidP="00044547">
      <w:pPr>
        <w:spacing w:after="0" w:line="240" w:lineRule="auto"/>
        <w:outlineLvl w:val="0"/>
        <w:rPr>
          <w:rFonts w:ascii="Arial" w:eastAsia="Times New Roman" w:hAnsi="Arial" w:cs="Arial"/>
          <w:color w:val="404040"/>
          <w:kern w:val="36"/>
          <w:sz w:val="72"/>
          <w:szCs w:val="72"/>
        </w:rPr>
      </w:pPr>
      <w:bookmarkStart w:id="0" w:name="_GoBack"/>
      <w:r w:rsidRPr="00044547">
        <w:rPr>
          <w:rFonts w:ascii="Arial" w:eastAsia="Times New Roman" w:hAnsi="Arial" w:cs="Arial"/>
          <w:color w:val="404040"/>
          <w:kern w:val="36"/>
          <w:sz w:val="72"/>
          <w:szCs w:val="72"/>
        </w:rPr>
        <w:t>U.S. life expectancy fell further in 2021 due to COVID</w:t>
      </w:r>
      <w:bookmarkEnd w:id="0"/>
    </w:p>
    <w:p w:rsidR="00044547" w:rsidRDefault="00044547" w:rsidP="00044547">
      <w:pPr>
        <w:spacing w:after="0" w:line="240" w:lineRule="auto"/>
        <w:rPr>
          <w:rFonts w:ascii="Arial" w:hAnsi="Arial" w:cs="Arial" w:hint="eastAsia"/>
          <w:color w:val="404040"/>
          <w:sz w:val="27"/>
          <w:szCs w:val="27"/>
        </w:rPr>
      </w:pPr>
    </w:p>
    <w:p w:rsidR="00044547" w:rsidRPr="00044547" w:rsidRDefault="00044547" w:rsidP="00044547">
      <w:pPr>
        <w:spacing w:after="0" w:line="240" w:lineRule="auto"/>
        <w:rPr>
          <w:rFonts w:ascii="Arial" w:hAnsi="Arial" w:cs="Arial" w:hint="eastAsia"/>
          <w:color w:val="404040"/>
          <w:sz w:val="27"/>
          <w:szCs w:val="27"/>
        </w:rPr>
      </w:pPr>
      <w:r w:rsidRPr="00044547">
        <w:rPr>
          <w:rFonts w:ascii="Arial" w:eastAsia="Times New Roman" w:hAnsi="Arial" w:cs="Arial"/>
          <w:color w:val="404040"/>
          <w:sz w:val="27"/>
          <w:szCs w:val="27"/>
        </w:rPr>
        <w:t>By </w:t>
      </w:r>
      <w:proofErr w:type="spellStart"/>
      <w:r w:rsidRPr="00044547">
        <w:rPr>
          <w:rFonts w:ascii="Arial" w:eastAsia="Times New Roman" w:hAnsi="Arial" w:cs="Arial"/>
          <w:color w:val="404040"/>
          <w:sz w:val="27"/>
          <w:szCs w:val="27"/>
        </w:rPr>
        <w:fldChar w:fldCharType="begin"/>
      </w:r>
      <w:r w:rsidRPr="00044547">
        <w:rPr>
          <w:rFonts w:ascii="Arial" w:eastAsia="Times New Roman" w:hAnsi="Arial" w:cs="Arial"/>
          <w:color w:val="404040"/>
          <w:sz w:val="27"/>
          <w:szCs w:val="27"/>
        </w:rPr>
        <w:instrText xml:space="preserve"> HYPERLINK "https://www.reuters.com/authors/amruta-khandekar/" </w:instrText>
      </w:r>
      <w:r w:rsidRPr="00044547">
        <w:rPr>
          <w:rFonts w:ascii="Arial" w:eastAsia="Times New Roman" w:hAnsi="Arial" w:cs="Arial"/>
          <w:color w:val="404040"/>
          <w:sz w:val="27"/>
          <w:szCs w:val="27"/>
        </w:rPr>
        <w:fldChar w:fldCharType="separate"/>
      </w:r>
      <w:r w:rsidRPr="00044547">
        <w:rPr>
          <w:rFonts w:ascii="Arial" w:eastAsia="Times New Roman" w:hAnsi="Arial" w:cs="Arial"/>
          <w:color w:val="0000FF"/>
          <w:sz w:val="27"/>
          <w:szCs w:val="27"/>
        </w:rPr>
        <w:t>Amruta</w:t>
      </w:r>
      <w:proofErr w:type="spellEnd"/>
      <w:r w:rsidRPr="00044547">
        <w:rPr>
          <w:rFonts w:ascii="Arial" w:eastAsia="Times New Roman" w:hAnsi="Arial" w:cs="Arial"/>
          <w:color w:val="0000FF"/>
          <w:sz w:val="27"/>
          <w:szCs w:val="27"/>
        </w:rPr>
        <w:t xml:space="preserve"> </w:t>
      </w:r>
      <w:proofErr w:type="spellStart"/>
      <w:r w:rsidRPr="00044547">
        <w:rPr>
          <w:rFonts w:ascii="Arial" w:eastAsia="Times New Roman" w:hAnsi="Arial" w:cs="Arial"/>
          <w:color w:val="0000FF"/>
          <w:sz w:val="27"/>
          <w:szCs w:val="27"/>
        </w:rPr>
        <w:t>Khandekar</w:t>
      </w:r>
      <w:proofErr w:type="spellEnd"/>
      <w:r w:rsidRPr="00044547">
        <w:rPr>
          <w:rFonts w:ascii="Arial" w:eastAsia="Times New Roman" w:hAnsi="Arial" w:cs="Arial"/>
          <w:color w:val="404040"/>
          <w:sz w:val="27"/>
          <w:szCs w:val="27"/>
        </w:rPr>
        <w:fldChar w:fldCharType="end"/>
      </w:r>
      <w:r>
        <w:rPr>
          <w:rFonts w:ascii="Arial" w:hAnsi="Arial" w:cs="Arial" w:hint="eastAsia"/>
          <w:color w:val="404040"/>
          <w:sz w:val="27"/>
          <w:szCs w:val="27"/>
        </w:rPr>
        <w:t xml:space="preserve"> </w:t>
      </w:r>
      <w:r w:rsidRPr="00044547">
        <w:rPr>
          <w:rFonts w:ascii="Arial" w:eastAsia="Times New Roman" w:hAnsi="Arial" w:cs="Arial"/>
          <w:color w:val="404040"/>
          <w:sz w:val="27"/>
          <w:szCs w:val="27"/>
        </w:rPr>
        <w:t>and </w:t>
      </w:r>
      <w:hyperlink r:id="rId5" w:history="1">
        <w:proofErr w:type="spellStart"/>
        <w:r w:rsidRPr="00044547">
          <w:rPr>
            <w:rFonts w:ascii="Arial" w:eastAsia="Times New Roman" w:hAnsi="Arial" w:cs="Arial"/>
            <w:color w:val="0000FF"/>
            <w:sz w:val="27"/>
            <w:szCs w:val="27"/>
          </w:rPr>
          <w:t>Raghav</w:t>
        </w:r>
        <w:proofErr w:type="spellEnd"/>
        <w:r w:rsidRPr="00044547">
          <w:rPr>
            <w:rFonts w:ascii="Arial" w:eastAsia="Times New Roman" w:hAnsi="Arial" w:cs="Arial"/>
            <w:color w:val="0000FF"/>
            <w:sz w:val="27"/>
            <w:szCs w:val="27"/>
          </w:rPr>
          <w:t xml:space="preserve"> </w:t>
        </w:r>
        <w:proofErr w:type="spellStart"/>
        <w:r w:rsidRPr="00044547">
          <w:rPr>
            <w:rFonts w:ascii="Arial" w:eastAsia="Times New Roman" w:hAnsi="Arial" w:cs="Arial"/>
            <w:color w:val="0000FF"/>
            <w:sz w:val="27"/>
            <w:szCs w:val="27"/>
          </w:rPr>
          <w:t>Mahobe</w:t>
        </w:r>
        <w:proofErr w:type="spellEnd"/>
      </w:hyperlink>
      <w:r>
        <w:rPr>
          <w:rFonts w:ascii="Arial" w:hAnsi="Arial" w:cs="Arial" w:hint="eastAsia"/>
          <w:color w:val="404040"/>
          <w:sz w:val="27"/>
          <w:szCs w:val="27"/>
        </w:rPr>
        <w:t xml:space="preserve"> - Reuters</w:t>
      </w:r>
    </w:p>
    <w:p w:rsidR="00044547" w:rsidRDefault="00044547">
      <w:pPr>
        <w:rPr>
          <w:rFonts w:hint="eastAsia"/>
        </w:rPr>
      </w:pPr>
    </w:p>
    <w:p w:rsidR="00044547" w:rsidRDefault="00044547">
      <w:pPr>
        <w:rPr>
          <w:rFonts w:hint="eastAsia"/>
        </w:rPr>
      </w:pPr>
      <w:r>
        <w:rPr>
          <w:rFonts w:hint="eastAsia"/>
        </w:rPr>
        <w:t>9/1/2022</w:t>
      </w:r>
    </w:p>
    <w:p w:rsidR="00044547" w:rsidRDefault="00044547">
      <w:pPr>
        <w:rPr>
          <w:rFonts w:hint="eastAsia"/>
        </w:rPr>
      </w:pPr>
    </w:p>
    <w:p w:rsidR="00044547" w:rsidRDefault="00044547">
      <w:pPr>
        <w:rPr>
          <w:rFonts w:hint="eastAsia"/>
        </w:rPr>
      </w:pPr>
      <w:hyperlink r:id="rId6" w:history="1">
        <w:r w:rsidRPr="00C65D02">
          <w:rPr>
            <w:rStyle w:val="Hyperlink"/>
          </w:rPr>
          <w:t>https://www.reuters.com/business/healthcare-pharmaceuticals/covid-drives-down-us-life-expectancy-second-straight-year-cdc-data-2022-08-31/</w:t>
        </w:r>
      </w:hyperlink>
    </w:p>
    <w:p w:rsidR="00044547" w:rsidRDefault="00044547">
      <w:pPr>
        <w:rPr>
          <w:rFonts w:hint="eastAsia"/>
        </w:rPr>
      </w:pPr>
    </w:p>
    <w:p w:rsidR="00044547" w:rsidRDefault="00044547" w:rsidP="00044547">
      <w:pPr>
        <w:pStyle w:val="texttext1fzle"/>
        <w:spacing w:before="480" w:beforeAutospacing="0" w:after="480" w:afterAutospacing="0"/>
        <w:rPr>
          <w:rFonts w:ascii="Arial" w:hAnsi="Arial" w:cs="Arial"/>
          <w:color w:val="404040"/>
          <w:sz w:val="30"/>
          <w:szCs w:val="30"/>
        </w:rPr>
      </w:pPr>
      <w:r>
        <w:rPr>
          <w:rFonts w:ascii="Arial" w:hAnsi="Arial" w:cs="Arial"/>
          <w:color w:val="404040"/>
          <w:sz w:val="30"/>
          <w:szCs w:val="30"/>
        </w:rPr>
        <w:t>Aug 31 (Reuters) - Life expectancy fell in the United States in 2021 to its lowest since 1996, the second year of a historic retreat due to COVID-19 deaths, provisional government data showed on Wednesday.</w:t>
      </w:r>
    </w:p>
    <w:p w:rsidR="00044547" w:rsidRDefault="00044547" w:rsidP="00044547">
      <w:pPr>
        <w:pStyle w:val="texttext1fzle"/>
        <w:spacing w:before="480" w:beforeAutospacing="0" w:after="480" w:afterAutospacing="0"/>
        <w:rPr>
          <w:rFonts w:ascii="Arial" w:hAnsi="Arial" w:cs="Arial"/>
          <w:color w:val="404040"/>
          <w:sz w:val="30"/>
          <w:szCs w:val="30"/>
        </w:rPr>
      </w:pPr>
      <w:r>
        <w:rPr>
          <w:rFonts w:ascii="Arial" w:hAnsi="Arial" w:cs="Arial"/>
          <w:color w:val="404040"/>
          <w:sz w:val="30"/>
          <w:szCs w:val="30"/>
        </w:rPr>
        <w:t>The nearly one-year decline from 2020 to 76.1 years marked the largest two-year drop in life expectancy at birth in close to a century, the U.S. Centers for Disease Control and Prevention (CDC) found.</w:t>
      </w:r>
    </w:p>
    <w:p w:rsidR="00044547" w:rsidRDefault="00044547" w:rsidP="00044547">
      <w:pPr>
        <w:pStyle w:val="texttext1fzle"/>
        <w:spacing w:before="480" w:beforeAutospacing="0" w:after="480" w:afterAutospacing="0"/>
        <w:rPr>
          <w:rFonts w:ascii="Arial" w:hAnsi="Arial" w:cs="Arial"/>
          <w:color w:val="404040"/>
          <w:sz w:val="30"/>
          <w:szCs w:val="30"/>
        </w:rPr>
      </w:pPr>
      <w:r>
        <w:rPr>
          <w:rFonts w:ascii="Arial" w:hAnsi="Arial" w:cs="Arial"/>
          <w:color w:val="404040"/>
          <w:sz w:val="30"/>
          <w:szCs w:val="30"/>
        </w:rPr>
        <w:t>Disparity in life expectancy between men and women also widened last year to the highest in more than two decades, with men now expected to live 73.2 years, nearly six fewer years than women.</w:t>
      </w:r>
    </w:p>
    <w:p w:rsidR="00044547" w:rsidRDefault="00044547" w:rsidP="00044547">
      <w:pPr>
        <w:pStyle w:val="texttext1fzle"/>
        <w:spacing w:before="480" w:beforeAutospacing="0" w:after="480" w:afterAutospacing="0"/>
        <w:rPr>
          <w:rFonts w:ascii="Arial" w:hAnsi="Arial" w:cs="Arial"/>
          <w:color w:val="404040"/>
          <w:sz w:val="30"/>
          <w:szCs w:val="30"/>
        </w:rPr>
      </w:pPr>
      <w:r>
        <w:rPr>
          <w:rFonts w:ascii="Arial" w:hAnsi="Arial" w:cs="Arial"/>
          <w:color w:val="404040"/>
          <w:sz w:val="30"/>
          <w:szCs w:val="30"/>
        </w:rPr>
        <w:t>Deaths from COVID-19 contributed to half of the overall decline in life expectancy last year, with drug overdoses and heart disease also major contributors, the data showed.</w:t>
      </w:r>
    </w:p>
    <w:p w:rsidR="00044547" w:rsidRDefault="00044547" w:rsidP="00044547">
      <w:pPr>
        <w:pStyle w:val="texttext1fzle"/>
        <w:spacing w:before="0" w:beforeAutospacing="0" w:after="0" w:afterAutospacing="0"/>
        <w:rPr>
          <w:rFonts w:ascii="Arial" w:hAnsi="Arial" w:cs="Arial"/>
          <w:color w:val="404040"/>
          <w:sz w:val="30"/>
          <w:szCs w:val="30"/>
        </w:rPr>
      </w:pPr>
      <w:r>
        <w:rPr>
          <w:rFonts w:ascii="Arial" w:hAnsi="Arial" w:cs="Arial"/>
          <w:color w:val="404040"/>
          <w:sz w:val="30"/>
          <w:szCs w:val="30"/>
        </w:rPr>
        <w:t>COVID-19 was associated with more than 460,000 U.S. deaths in 2021, according to the CDC. </w:t>
      </w:r>
      <w:hyperlink r:id="rId7" w:history="1">
        <w:proofErr w:type="gramStart"/>
        <w:r>
          <w:rPr>
            <w:rStyle w:val="Hyperlink"/>
            <w:rFonts w:ascii="Arial" w:hAnsi="Arial" w:cs="Arial"/>
            <w:color w:val="404040"/>
            <w:sz w:val="30"/>
            <w:szCs w:val="30"/>
          </w:rPr>
          <w:t>read</w:t>
        </w:r>
        <w:proofErr w:type="gramEnd"/>
        <w:r>
          <w:rPr>
            <w:rStyle w:val="Hyperlink"/>
            <w:rFonts w:ascii="Arial" w:hAnsi="Arial" w:cs="Arial"/>
            <w:color w:val="404040"/>
            <w:sz w:val="30"/>
            <w:szCs w:val="30"/>
          </w:rPr>
          <w:t xml:space="preserve"> more</w:t>
        </w:r>
      </w:hyperlink>
    </w:p>
    <w:p w:rsidR="00044547" w:rsidRDefault="00044547" w:rsidP="00044547">
      <w:pPr>
        <w:pStyle w:val="texttext1fzle"/>
        <w:spacing w:before="480" w:beforeAutospacing="0" w:after="480" w:afterAutospacing="0"/>
        <w:rPr>
          <w:rFonts w:ascii="Arial" w:hAnsi="Arial" w:cs="Arial"/>
          <w:color w:val="404040"/>
          <w:sz w:val="30"/>
          <w:szCs w:val="30"/>
        </w:rPr>
      </w:pPr>
      <w:r>
        <w:rPr>
          <w:rFonts w:ascii="Arial" w:hAnsi="Arial" w:cs="Arial"/>
          <w:color w:val="404040"/>
          <w:sz w:val="30"/>
          <w:szCs w:val="30"/>
        </w:rPr>
        <w:lastRenderedPageBreak/>
        <w:t>U.S. life expectancy in 2020 registered its biggest one-year drop since World War Two, with COVID-related deaths contributing nearly 75% to the decline.</w:t>
      </w:r>
    </w:p>
    <w:p w:rsidR="00044547" w:rsidRDefault="00044547" w:rsidP="00044547">
      <w:pPr>
        <w:pStyle w:val="texttext1fzle"/>
        <w:spacing w:before="480" w:beforeAutospacing="0" w:after="480" w:afterAutospacing="0"/>
        <w:rPr>
          <w:rFonts w:ascii="Arial" w:hAnsi="Arial" w:cs="Arial"/>
          <w:color w:val="404040"/>
          <w:sz w:val="30"/>
          <w:szCs w:val="30"/>
        </w:rPr>
      </w:pPr>
      <w:r>
        <w:rPr>
          <w:rFonts w:ascii="Arial" w:hAnsi="Arial" w:cs="Arial"/>
          <w:color w:val="404040"/>
          <w:sz w:val="30"/>
          <w:szCs w:val="30"/>
        </w:rPr>
        <w:t>"Mortality's been a little better in 2022 than it was in 2020, so I think it's likely that we would see maybe a slight increase in life expectancy," said Robert Anderson, chief of mortality statistics at CDC's National Center for Health Statistics.</w:t>
      </w:r>
    </w:p>
    <w:p w:rsidR="00044547" w:rsidRDefault="00044547" w:rsidP="00044547">
      <w:pPr>
        <w:pStyle w:val="texttext1fzle"/>
        <w:spacing w:before="480" w:beforeAutospacing="0" w:after="480" w:afterAutospacing="0"/>
        <w:rPr>
          <w:rFonts w:ascii="Arial" w:hAnsi="Arial" w:cs="Arial"/>
          <w:color w:val="404040"/>
          <w:sz w:val="30"/>
          <w:szCs w:val="30"/>
        </w:rPr>
      </w:pPr>
      <w:r>
        <w:rPr>
          <w:rFonts w:ascii="Arial" w:hAnsi="Arial" w:cs="Arial"/>
          <w:color w:val="404040"/>
          <w:sz w:val="30"/>
          <w:szCs w:val="30"/>
        </w:rPr>
        <w:t>However, life expectancy this year is unlikely to return to pre-pandemic levels and a lot rides on what happens toward the end of the year because deaths typically rise during winter months, Anderson said.</w:t>
      </w:r>
    </w:p>
    <w:p w:rsidR="00044547" w:rsidRDefault="00044547" w:rsidP="00044547">
      <w:pPr>
        <w:pStyle w:val="texttext1fzle"/>
        <w:spacing w:before="480" w:beforeAutospacing="0" w:after="480" w:afterAutospacing="0"/>
        <w:rPr>
          <w:rFonts w:ascii="Arial" w:hAnsi="Arial" w:cs="Arial"/>
          <w:color w:val="404040"/>
          <w:sz w:val="30"/>
          <w:szCs w:val="30"/>
        </w:rPr>
      </w:pPr>
      <w:r>
        <w:rPr>
          <w:rFonts w:ascii="Arial" w:hAnsi="Arial" w:cs="Arial"/>
          <w:color w:val="404040"/>
          <w:sz w:val="30"/>
          <w:szCs w:val="30"/>
        </w:rPr>
        <w:t>While deaths from suicide decreased in 2020, they were the fifth-biggest contributor to the drop in overall life expectancy last year. Suicide-related deaths were the third leading contributor to the decline in life expectancy for men.</w:t>
      </w:r>
    </w:p>
    <w:p w:rsidR="00044547" w:rsidRDefault="00044547" w:rsidP="00044547">
      <w:pPr>
        <w:pStyle w:val="texttext1fzle"/>
        <w:spacing w:before="480" w:beforeAutospacing="0" w:after="480" w:afterAutospacing="0"/>
        <w:rPr>
          <w:rFonts w:ascii="Arial" w:hAnsi="Arial" w:cs="Arial"/>
          <w:color w:val="404040"/>
          <w:sz w:val="30"/>
          <w:szCs w:val="30"/>
        </w:rPr>
      </w:pPr>
      <w:r>
        <w:rPr>
          <w:rFonts w:ascii="Arial" w:hAnsi="Arial" w:cs="Arial"/>
          <w:color w:val="404040"/>
          <w:sz w:val="30"/>
          <w:szCs w:val="30"/>
        </w:rPr>
        <w:t>The data represents early estimates and has several limitations, the agency noted, including the difference in the time taken by various jurisdictions in submitting death certificates.</w:t>
      </w:r>
    </w:p>
    <w:p w:rsidR="00044547" w:rsidRDefault="00044547"/>
    <w:sectPr w:rsidR="000445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547"/>
    <w:rsid w:val="00044547"/>
    <w:rsid w:val="007B3B74"/>
    <w:rsid w:val="00D31AA7"/>
    <w:rsid w:val="00F37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4454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4547"/>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044547"/>
    <w:rPr>
      <w:color w:val="0000FF"/>
      <w:u w:val="single"/>
    </w:rPr>
  </w:style>
  <w:style w:type="paragraph" w:styleId="Date">
    <w:name w:val="Date"/>
    <w:basedOn w:val="Normal"/>
    <w:next w:val="Normal"/>
    <w:link w:val="DateChar"/>
    <w:uiPriority w:val="99"/>
    <w:semiHidden/>
    <w:unhideWhenUsed/>
    <w:rsid w:val="00044547"/>
  </w:style>
  <w:style w:type="character" w:customStyle="1" w:styleId="DateChar">
    <w:name w:val="Date Char"/>
    <w:basedOn w:val="DefaultParagraphFont"/>
    <w:link w:val="Date"/>
    <w:uiPriority w:val="99"/>
    <w:semiHidden/>
    <w:rsid w:val="00044547"/>
  </w:style>
  <w:style w:type="paragraph" w:customStyle="1" w:styleId="texttext1fzle">
    <w:name w:val="text__text__1fzle"/>
    <w:basedOn w:val="Normal"/>
    <w:rsid w:val="0004454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4454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4547"/>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044547"/>
    <w:rPr>
      <w:color w:val="0000FF"/>
      <w:u w:val="single"/>
    </w:rPr>
  </w:style>
  <w:style w:type="paragraph" w:styleId="Date">
    <w:name w:val="Date"/>
    <w:basedOn w:val="Normal"/>
    <w:next w:val="Normal"/>
    <w:link w:val="DateChar"/>
    <w:uiPriority w:val="99"/>
    <w:semiHidden/>
    <w:unhideWhenUsed/>
    <w:rsid w:val="00044547"/>
  </w:style>
  <w:style w:type="character" w:customStyle="1" w:styleId="DateChar">
    <w:name w:val="Date Char"/>
    <w:basedOn w:val="DefaultParagraphFont"/>
    <w:link w:val="Date"/>
    <w:uiPriority w:val="99"/>
    <w:semiHidden/>
    <w:rsid w:val="00044547"/>
  </w:style>
  <w:style w:type="paragraph" w:customStyle="1" w:styleId="texttext1fzle">
    <w:name w:val="text__text__1fzle"/>
    <w:basedOn w:val="Normal"/>
    <w:rsid w:val="0004454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587704">
      <w:bodyDiv w:val="1"/>
      <w:marLeft w:val="0"/>
      <w:marRight w:val="0"/>
      <w:marTop w:val="0"/>
      <w:marBottom w:val="0"/>
      <w:divBdr>
        <w:top w:val="none" w:sz="0" w:space="0" w:color="auto"/>
        <w:left w:val="none" w:sz="0" w:space="0" w:color="auto"/>
        <w:bottom w:val="none" w:sz="0" w:space="0" w:color="auto"/>
        <w:right w:val="none" w:sz="0" w:space="0" w:color="auto"/>
      </w:divBdr>
    </w:div>
    <w:div w:id="525682863">
      <w:bodyDiv w:val="1"/>
      <w:marLeft w:val="0"/>
      <w:marRight w:val="0"/>
      <w:marTop w:val="0"/>
      <w:marBottom w:val="0"/>
      <w:divBdr>
        <w:top w:val="none" w:sz="0" w:space="0" w:color="auto"/>
        <w:left w:val="none" w:sz="0" w:space="0" w:color="auto"/>
        <w:bottom w:val="none" w:sz="0" w:space="0" w:color="auto"/>
        <w:right w:val="none" w:sz="0" w:space="0" w:color="auto"/>
      </w:divBdr>
    </w:div>
    <w:div w:id="941038681">
      <w:bodyDiv w:val="1"/>
      <w:marLeft w:val="0"/>
      <w:marRight w:val="0"/>
      <w:marTop w:val="0"/>
      <w:marBottom w:val="0"/>
      <w:divBdr>
        <w:top w:val="none" w:sz="0" w:space="0" w:color="auto"/>
        <w:left w:val="none" w:sz="0" w:space="0" w:color="auto"/>
        <w:bottom w:val="none" w:sz="0" w:space="0" w:color="auto"/>
        <w:right w:val="none" w:sz="0" w:space="0" w:color="auto"/>
      </w:divBdr>
    </w:div>
    <w:div w:id="1742750528">
      <w:bodyDiv w:val="1"/>
      <w:marLeft w:val="0"/>
      <w:marRight w:val="0"/>
      <w:marTop w:val="0"/>
      <w:marBottom w:val="0"/>
      <w:divBdr>
        <w:top w:val="none" w:sz="0" w:space="0" w:color="auto"/>
        <w:left w:val="none" w:sz="0" w:space="0" w:color="auto"/>
        <w:bottom w:val="none" w:sz="0" w:space="0" w:color="auto"/>
        <w:right w:val="none" w:sz="0" w:space="0" w:color="auto"/>
      </w:divBdr>
      <w:divsChild>
        <w:div w:id="94136510">
          <w:marLeft w:val="0"/>
          <w:marRight w:val="0"/>
          <w:marTop w:val="240"/>
          <w:marBottom w:val="0"/>
          <w:divBdr>
            <w:top w:val="none" w:sz="0" w:space="0" w:color="auto"/>
            <w:left w:val="none" w:sz="0" w:space="0" w:color="auto"/>
            <w:bottom w:val="none" w:sz="0" w:space="0" w:color="auto"/>
            <w:right w:val="none" w:sz="0" w:space="0" w:color="auto"/>
          </w:divBdr>
          <w:divsChild>
            <w:div w:id="1582256267">
              <w:marLeft w:val="0"/>
              <w:marRight w:val="0"/>
              <w:marTop w:val="0"/>
              <w:marBottom w:val="0"/>
              <w:divBdr>
                <w:top w:val="none" w:sz="0" w:space="0" w:color="auto"/>
                <w:left w:val="none" w:sz="0" w:space="0" w:color="auto"/>
                <w:bottom w:val="none" w:sz="0" w:space="0" w:color="auto"/>
                <w:right w:val="none" w:sz="0" w:space="0" w:color="auto"/>
              </w:divBdr>
            </w:div>
            <w:div w:id="207782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uters.com/world/us/covid-19-third-leading-cause-death-again-2021-us-study-2022-04-2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reuters.com/business/healthcare-pharmaceuticals/covid-drives-down-us-life-expectancy-second-straight-year-cdc-data-2022-08-31/" TargetMode="External"/><Relationship Id="rId5" Type="http://schemas.openxmlformats.org/officeDocument/2006/relationships/hyperlink" Target="https://www.reuters.com/authors/raghav-mahob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2022-11-25T16:51:00Z</dcterms:created>
  <dcterms:modified xsi:type="dcterms:W3CDTF">2022-11-25T16:51:00Z</dcterms:modified>
</cp:coreProperties>
</file>